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00" w:lineRule="atLeast"/>
        <w:jc w:val="both"/>
        <w:rPr>
          <w:rFonts w:hint="eastAsia" w:ascii="黑体" w:hAnsi="黑体" w:eastAsia="黑体" w:cs="宋体"/>
          <w:b/>
          <w:bCs w:val="0"/>
          <w:kern w:val="0"/>
          <w:sz w:val="32"/>
          <w:szCs w:val="28"/>
        </w:rPr>
      </w:pPr>
      <w:r>
        <w:rPr>
          <w:rFonts w:hint="eastAsia" w:ascii="黑体" w:hAnsi="黑体" w:eastAsia="黑体" w:cs="宋体"/>
          <w:b/>
          <w:bCs w:val="0"/>
          <w:kern w:val="0"/>
          <w:sz w:val="32"/>
          <w:szCs w:val="28"/>
        </w:rPr>
        <w:t>附件</w:t>
      </w:r>
      <w:r>
        <w:rPr>
          <w:rFonts w:ascii="黑体" w:hAnsi="黑体" w:eastAsia="黑体" w:cs="宋体"/>
          <w:b/>
          <w:bCs w:val="0"/>
          <w:kern w:val="0"/>
          <w:sz w:val="32"/>
          <w:szCs w:val="28"/>
        </w:rPr>
        <w:t>1</w:t>
      </w:r>
      <w:r>
        <w:rPr>
          <w:rFonts w:hint="eastAsia" w:ascii="黑体" w:hAnsi="黑体" w:eastAsia="黑体" w:cs="宋体"/>
          <w:b/>
          <w:bCs w:val="0"/>
          <w:kern w:val="0"/>
          <w:sz w:val="32"/>
          <w:szCs w:val="28"/>
        </w:rPr>
        <w:t>：</w:t>
      </w:r>
    </w:p>
    <w:p>
      <w:pPr>
        <w:widowControl/>
        <w:spacing w:before="100" w:beforeAutospacing="1" w:after="100" w:afterAutospacing="1" w:line="300" w:lineRule="atLeast"/>
        <w:jc w:val="center"/>
        <w:rPr>
          <w:rFonts w:ascii="黑体" w:hAnsi="黑体" w:eastAsia="黑体" w:cs="宋体"/>
          <w:b/>
          <w:bCs w:val="0"/>
          <w:kern w:val="0"/>
          <w:sz w:val="32"/>
          <w:szCs w:val="28"/>
        </w:rPr>
      </w:pPr>
      <w:bookmarkStart w:id="0" w:name="_GoBack"/>
      <w:r>
        <w:rPr>
          <w:rFonts w:hint="eastAsia" w:ascii="黑体" w:hAnsi="黑体" w:eastAsia="黑体" w:cs="宋体"/>
          <w:b/>
          <w:bCs w:val="0"/>
          <w:kern w:val="0"/>
          <w:sz w:val="32"/>
          <w:szCs w:val="28"/>
        </w:rPr>
        <w:t>学习资料参考清单</w:t>
      </w:r>
    </w:p>
    <w:bookmarkEnd w:id="0"/>
    <w:p>
      <w:pPr>
        <w:widowControl/>
        <w:adjustRightInd w:val="0"/>
        <w:snapToGrid w:val="0"/>
        <w:ind w:firstLine="562" w:firstLineChars="200"/>
        <w:jc w:val="left"/>
        <w:rPr>
          <w:rFonts w:ascii="宋体" w:hAnsi="宋体" w:cs="宋体"/>
          <w:b/>
          <w:bCs w:val="0"/>
          <w:kern w:val="0"/>
          <w:sz w:val="28"/>
          <w:szCs w:val="28"/>
        </w:rPr>
      </w:pPr>
      <w:r>
        <w:rPr>
          <w:rFonts w:hint="eastAsia" w:ascii="黑体" w:hAnsi="黑体" w:eastAsia="黑体" w:cs="仿宋_GB2312"/>
          <w:b/>
          <w:bCs w:val="0"/>
          <w:kern w:val="0"/>
          <w:sz w:val="28"/>
          <w:szCs w:val="28"/>
        </w:rPr>
        <w:t>一、书籍、著作</w:t>
      </w:r>
    </w:p>
    <w:p>
      <w:pPr>
        <w:widowControl/>
        <w:adjustRightInd w:val="0"/>
        <w:snapToGrid w:val="0"/>
        <w:ind w:firstLine="560" w:firstLineChars="200"/>
        <w:jc w:val="left"/>
        <w:rPr>
          <w:rFonts w:ascii="宋体" w:hAnsi="宋体" w:cs="仿宋_GB2312"/>
          <w:bCs/>
          <w:kern w:val="0"/>
          <w:sz w:val="28"/>
          <w:szCs w:val="28"/>
        </w:rPr>
      </w:pPr>
      <w:r>
        <w:rPr>
          <w:rFonts w:hint="eastAsia" w:ascii="宋体" w:hAnsi="宋体" w:cs="仿宋_GB2312"/>
          <w:bCs/>
          <w:kern w:val="0"/>
          <w:sz w:val="28"/>
          <w:szCs w:val="28"/>
        </w:rPr>
        <w:t>1. 《习近平治国理政》第一卷、第二卷和第三卷</w:t>
      </w:r>
    </w:p>
    <w:p>
      <w:pPr>
        <w:widowControl/>
        <w:adjustRightInd w:val="0"/>
        <w:snapToGrid w:val="0"/>
        <w:ind w:firstLine="560" w:firstLineChars="200"/>
        <w:jc w:val="left"/>
        <w:rPr>
          <w:rFonts w:ascii="宋体" w:hAnsi="宋体" w:cs="仿宋_GB2312"/>
          <w:bCs/>
          <w:kern w:val="0"/>
          <w:sz w:val="28"/>
          <w:szCs w:val="28"/>
        </w:rPr>
      </w:pPr>
      <w:r>
        <w:rPr>
          <w:rFonts w:hint="eastAsia" w:ascii="宋体" w:hAnsi="宋体" w:cs="仿宋_GB2312"/>
          <w:bCs/>
          <w:kern w:val="0"/>
          <w:sz w:val="28"/>
          <w:szCs w:val="28"/>
        </w:rPr>
        <w:t>2. 《习近平在福建》等四部采访实录</w:t>
      </w:r>
    </w:p>
    <w:p>
      <w:pPr>
        <w:widowControl/>
        <w:adjustRightInd w:val="0"/>
        <w:snapToGrid w:val="0"/>
        <w:ind w:firstLine="562" w:firstLineChars="200"/>
        <w:rPr>
          <w:rFonts w:ascii="宋体" w:hAnsi="宋体" w:cs="宋体"/>
          <w:b/>
          <w:bCs w:val="0"/>
          <w:kern w:val="0"/>
          <w:sz w:val="28"/>
          <w:szCs w:val="28"/>
        </w:rPr>
      </w:pPr>
      <w:r>
        <w:rPr>
          <w:rFonts w:hint="eastAsia" w:ascii="黑体" w:hAnsi="黑体" w:eastAsia="黑体" w:cs="仿宋_GB2312"/>
          <w:b/>
          <w:bCs w:val="0"/>
          <w:sz w:val="28"/>
          <w:szCs w:val="28"/>
        </w:rPr>
        <w:t>二、重要讲话、条例</w:t>
      </w:r>
    </w:p>
    <w:p>
      <w:pPr>
        <w:widowControl/>
        <w:adjustRightInd w:val="0"/>
        <w:snapToGrid w:val="0"/>
        <w:ind w:firstLine="560" w:firstLineChars="200"/>
        <w:jc w:val="left"/>
        <w:rPr>
          <w:rFonts w:ascii="宋体" w:hAnsi="宋体" w:cs="仿宋_GB2312"/>
          <w:bCs/>
          <w:kern w:val="0"/>
          <w:sz w:val="28"/>
          <w:szCs w:val="28"/>
        </w:rPr>
      </w:pPr>
      <w:r>
        <w:rPr>
          <w:rFonts w:hint="eastAsia" w:ascii="宋体" w:hAnsi="宋体" w:cs="仿宋_GB2312"/>
          <w:bCs/>
          <w:kern w:val="0"/>
          <w:sz w:val="28"/>
          <w:szCs w:val="28"/>
        </w:rPr>
        <w:t>1.《中共福建省委关于在全省进一步兴起习近平新时代中国特色社会主义思想“大学习”热潮的通知》</w:t>
      </w:r>
    </w:p>
    <w:p>
      <w:pPr>
        <w:widowControl/>
        <w:adjustRightInd w:val="0"/>
        <w:snapToGrid w:val="0"/>
        <w:ind w:firstLine="560" w:firstLineChars="200"/>
        <w:jc w:val="left"/>
        <w:rPr>
          <w:rFonts w:ascii="宋体" w:hAnsi="宋体" w:cs="仿宋_GB2312"/>
          <w:bCs/>
          <w:kern w:val="0"/>
          <w:sz w:val="28"/>
          <w:szCs w:val="28"/>
        </w:rPr>
      </w:pPr>
      <w:r>
        <w:rPr>
          <w:rFonts w:hint="eastAsia" w:ascii="宋体" w:hAnsi="宋体" w:cs="仿宋_GB2312"/>
          <w:bCs/>
          <w:kern w:val="0"/>
          <w:sz w:val="28"/>
          <w:szCs w:val="28"/>
        </w:rPr>
        <w:t>2. 党的十九届五中全会和习近平总书记在省部级主要领导干部专题研讨班上的重要讲话精神</w:t>
      </w:r>
    </w:p>
    <w:p>
      <w:pPr>
        <w:widowControl/>
        <w:adjustRightInd w:val="0"/>
        <w:snapToGrid w:val="0"/>
        <w:ind w:firstLine="560" w:firstLineChars="200"/>
        <w:jc w:val="left"/>
        <w:rPr>
          <w:rFonts w:ascii="宋体" w:hAnsi="宋体" w:cs="仿宋_GB2312"/>
          <w:bCs/>
          <w:kern w:val="0"/>
          <w:sz w:val="28"/>
          <w:szCs w:val="28"/>
        </w:rPr>
      </w:pPr>
      <w:r>
        <w:rPr>
          <w:rFonts w:ascii="宋体" w:hAnsi="宋体" w:cs="仿宋_GB2312"/>
          <w:bCs/>
          <w:kern w:val="0"/>
          <w:sz w:val="28"/>
          <w:szCs w:val="28"/>
        </w:rPr>
        <w:t>3.</w:t>
      </w:r>
      <w:r>
        <w:rPr>
          <w:rFonts w:hint="eastAsia" w:ascii="宋体" w:hAnsi="宋体" w:cs="仿宋_GB2312"/>
          <w:bCs/>
          <w:kern w:val="0"/>
          <w:sz w:val="28"/>
          <w:szCs w:val="28"/>
        </w:rPr>
        <w:t xml:space="preserve"> 习近平总书记在全国高校思想政治工作会议、全国教育大会、学校思想政治理论课教师座谈会上的重要讲话精神；习近平总书记关于教育的重要论述；习近平总书记在纪念马克思诞辰200周年大会、全国宣传思想工作会议、统筹推进新冠肺炎疫情防控工作部署会议上的重要讲话精神</w:t>
      </w:r>
    </w:p>
    <w:p>
      <w:pPr>
        <w:widowControl/>
        <w:adjustRightInd w:val="0"/>
        <w:snapToGrid w:val="0"/>
        <w:ind w:firstLine="560" w:firstLineChars="200"/>
        <w:jc w:val="left"/>
        <w:rPr>
          <w:rFonts w:ascii="宋体" w:hAnsi="宋体" w:cs="仿宋_GB2312"/>
          <w:bCs/>
          <w:kern w:val="0"/>
          <w:sz w:val="28"/>
          <w:szCs w:val="28"/>
        </w:rPr>
      </w:pPr>
      <w:r>
        <w:rPr>
          <w:rFonts w:ascii="宋体" w:hAnsi="宋体" w:cs="仿宋_GB2312"/>
          <w:bCs/>
          <w:kern w:val="0"/>
          <w:sz w:val="28"/>
          <w:szCs w:val="28"/>
        </w:rPr>
        <w:t>4.</w:t>
      </w:r>
      <w:r>
        <w:rPr>
          <w:rFonts w:hint="eastAsia" w:ascii="宋体" w:hAnsi="宋体" w:cs="仿宋_GB2312"/>
          <w:bCs/>
          <w:kern w:val="0"/>
          <w:sz w:val="28"/>
          <w:szCs w:val="28"/>
        </w:rPr>
        <w:t xml:space="preserve"> 习近平总书记对福建工作的重要讲话重要指示批示精神</w:t>
      </w:r>
    </w:p>
    <w:p>
      <w:pPr>
        <w:widowControl/>
        <w:adjustRightInd w:val="0"/>
        <w:snapToGrid w:val="0"/>
        <w:ind w:firstLine="560" w:firstLineChars="200"/>
        <w:jc w:val="left"/>
        <w:rPr>
          <w:rFonts w:ascii="宋体" w:hAnsi="宋体" w:cs="仿宋_GB2312"/>
          <w:bCs/>
          <w:kern w:val="0"/>
          <w:sz w:val="28"/>
          <w:szCs w:val="28"/>
        </w:rPr>
      </w:pPr>
      <w:r>
        <w:rPr>
          <w:rFonts w:hint="eastAsia" w:ascii="宋体" w:hAnsi="宋体" w:cs="仿宋_GB2312"/>
          <w:bCs/>
          <w:kern w:val="0"/>
          <w:sz w:val="28"/>
          <w:szCs w:val="28"/>
        </w:rPr>
        <w:t>5. 习近平总书记14次对福州大学建设发展给予亲切关怀、作出的重要指示</w:t>
      </w:r>
    </w:p>
    <w:p>
      <w:pPr>
        <w:widowControl/>
        <w:adjustRightInd w:val="0"/>
        <w:snapToGrid w:val="0"/>
        <w:ind w:firstLine="560" w:firstLineChars="200"/>
        <w:jc w:val="left"/>
        <w:rPr>
          <w:rFonts w:ascii="宋体" w:hAnsi="宋体" w:cs="仿宋_GB2312"/>
          <w:bCs/>
          <w:kern w:val="0"/>
          <w:sz w:val="28"/>
          <w:szCs w:val="28"/>
        </w:rPr>
      </w:pPr>
      <w:r>
        <w:rPr>
          <w:rFonts w:ascii="宋体" w:hAnsi="宋体" w:cs="仿宋_GB2312"/>
          <w:bCs/>
          <w:kern w:val="0"/>
          <w:sz w:val="28"/>
          <w:szCs w:val="28"/>
        </w:rPr>
        <w:t>6</w:t>
      </w:r>
      <w:r>
        <w:rPr>
          <w:rFonts w:hint="eastAsia" w:ascii="宋体" w:hAnsi="宋体" w:cs="仿宋_GB2312"/>
          <w:bCs/>
          <w:kern w:val="0"/>
          <w:sz w:val="28"/>
          <w:szCs w:val="28"/>
        </w:rPr>
        <w:t>.《中国共产党宣传工作条例》</w:t>
      </w:r>
    </w:p>
    <w:p>
      <w:pPr>
        <w:widowControl/>
        <w:adjustRightInd w:val="0"/>
        <w:snapToGrid w:val="0"/>
        <w:ind w:firstLine="560" w:firstLineChars="200"/>
        <w:jc w:val="left"/>
        <w:rPr>
          <w:rFonts w:ascii="宋体" w:hAnsi="宋体" w:cs="仿宋_GB2312"/>
          <w:bCs/>
          <w:kern w:val="0"/>
          <w:sz w:val="28"/>
          <w:szCs w:val="28"/>
        </w:rPr>
      </w:pPr>
      <w:r>
        <w:rPr>
          <w:rFonts w:hint="eastAsia" w:ascii="宋体" w:hAnsi="宋体" w:cs="仿宋_GB2312"/>
          <w:bCs/>
          <w:kern w:val="0"/>
          <w:sz w:val="28"/>
          <w:szCs w:val="28"/>
        </w:rPr>
        <w:t>7.《中国共产党统一战线工作条例》</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360" w:lineRule="auto"/>
        <w:ind w:right="0"/>
        <w:jc w:val="left"/>
        <w:rPr>
          <w:rFonts w:hint="default" w:ascii="宋体" w:hAnsi="宋体" w:cs="宋体"/>
          <w:b/>
          <w:bCs/>
          <w:sz w:val="28"/>
          <w:szCs w:val="36"/>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8209C6"/>
    <w:rsid w:val="1B820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2021-04-06T01:49:00Z</dcterms:created>
  <dc:creator>Administrator</dc:creator>
  <cp:lastModifiedBy>Administrator</cp:lastModifiedBy>
  <dcterms:modified xsi:type="dcterms:W3CDTF">2021-04-06T01:50:09Z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858628A282E04AE49E379269F352D0DA</vt:lpwstr>
  </property>
</Properties>
</file>