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kern w:val="0"/>
          <w:sz w:val="32"/>
        </w:rPr>
        <w:t>附件5</w:t>
      </w:r>
    </w:p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第六届全省高校青年教师教学竞赛</w:t>
      </w:r>
    </w:p>
    <w:p>
      <w:pPr>
        <w:snapToGrid w:val="0"/>
        <w:spacing w:line="600" w:lineRule="exact"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福州大学选拔赛</w:t>
      </w:r>
      <w:bookmarkStart w:id="0" w:name="_GoBack"/>
      <w:r>
        <w:rPr>
          <w:rFonts w:hint="eastAsia" w:ascii="宋体"/>
          <w:b/>
          <w:kern w:val="0"/>
          <w:sz w:val="36"/>
          <w:szCs w:val="36"/>
        </w:rPr>
        <w:t>参赛课程教学设计（教案）</w:t>
      </w:r>
      <w:bookmarkEnd w:id="0"/>
    </w:p>
    <w:tbl>
      <w:tblPr>
        <w:tblStyle w:val="3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</w:tblPr>
      <w:tblGrid>
        <w:gridCol w:w="1710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22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参赛主题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学情分析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（包括知识传授、能力培养、价值塑造等方面的目标）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教学重点与难点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解决重点与难点的方法</w:t>
            </w:r>
          </w:p>
        </w:tc>
        <w:tc>
          <w:tcPr>
            <w:tcW w:w="7377" w:type="dxa"/>
            <w:vAlign w:val="center"/>
          </w:tcPr>
          <w:p>
            <w:pPr>
              <w:pStyle w:val="2"/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680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采用主要教学手段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课程资源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54" w:hRule="atLeast"/>
          <w:jc w:val="center"/>
        </w:trPr>
        <w:tc>
          <w:tcPr>
            <w:tcW w:w="9087" w:type="dxa"/>
            <w:gridSpan w:val="2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45分钟课堂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导入主题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展开阐述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深入研讨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巩固加深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总结提高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教学内容：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安排时间： </w:t>
            </w:r>
          </w:p>
          <w:p>
            <w:pPr>
              <w:spacing w:line="5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教学设计：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预习任务与课后作业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教学评价</w:t>
            </w:r>
          </w:p>
        </w:tc>
        <w:tc>
          <w:tcPr>
            <w:tcW w:w="7377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trHeight w:val="419" w:hRule="atLeast"/>
          <w:jc w:val="center"/>
        </w:trPr>
        <w:tc>
          <w:tcPr>
            <w:tcW w:w="9087" w:type="dxa"/>
            <w:gridSpan w:val="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注：请将教案详细内容填入教案表，不再另附教案。此表不限页数。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2A1F"/>
    <w:rsid w:val="2A4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2021-09-16T08:43:00Z</dcterms:created>
  <dc:creator>Administrator</dc:creator>
  <cp:lastModifiedBy>Administrator</cp:lastModifiedBy>
  <dcterms:modified xsi:type="dcterms:W3CDTF">2021-09-16T08:43:31Z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366007742BE94C0EAB1A6A3BF3563717</vt:lpwstr>
  </property>
</Properties>
</file>